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YILLIK İZIN ÜCRETI ALACAĞI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İLGİLİ MAHKEME / KURUM MAKAMINA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Yıllık İzin Ücreti Alacağı — talep ve yasal korunma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İşbu başvuru/dava, «Yıllık İzin Ücreti Alacağı» konusunda hak ve menfaatlerimizin korunması amacıyla sunulmaktadır. Başvuran/davacı …………, karşı taraf …………’dir.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Uyuşmazlığın konusu ve oluş şekli: …………………………………………. Uyuşmazlık tarihi: …/…/……. Yer: …………. Varsa dosya/esas no: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Bugüne kadar yapılan başvurular, yazışmalar ve sonuçları: …………………………………………. Karşı tarafın cevabı yetersiz kalmış / hiç cevap verilmemiştir / işlem hukuka aykırı tesis edilmiştir.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Talep konusu hak, yasal dayanakları ve somut delillerle desteklenmektedir. Delil listesi ekte sunulmuş olup yargılama/inceleme sırasında bilirkişi, tanık ve keşif taleplerimiz saklıdır.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Başvuru, hak düşürücü ve zamanaşımı süreleri ile varsa arabuluculuk/dava şartı ön koşulları gözetilerek yapılmıştır.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İşçilik alacaklarında bordro, banka kaydı, SGK hizmet dökümü, puantaj, tanık ve işyeri kayıtları başlıca delillerdir. Arabuluculuk tutanağı (varsa) ekte sunulacaktır.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4857 sayılı İş Kanunu; 7036 sayılı İş Mahkemeleri Kanunu; 1475 sayılı K. m.14; 6325 sayılı Arabuluculuk Kanunu.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Somut olaya uygulanacak özel kanun maddeleri yargılama/başvuru sırasında ayrıca somutlaştırılacaktır.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«Yıllık İzin Ücreti Alacağı» talebimizin kabulüne;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Haklılık durumumuza göre yasal faiz, fer’i alacaklar ve tazminatların hüküm altına alınmasına (uygulanabilir ise);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Yargılama / takip giderleri ile vekâlet ücretinin karşı tarafa yükletilmesine;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Yasal haklarımızın saklı tutulmasına karar verilmesini saygılarımızla arz ve talep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Kimlik / vergi kimlik belgesi sureti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Dayanak sözleşme, fatura, ilam, idari işlem veya tutanak suretleri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Yazışma, tebliğ ve ödeme belgeler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Tanık listesi (varsa)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Vekâletname (avukat ile takipte)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Diğer: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İş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