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YENI MALIKIN TAHLIYE DAVASI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SULH HUKUK MAHKEMESİ’NE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Yeni iktisap nedeniyle tahliye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Davacı taşınmazı …/…/…… tarihinde iktisap etmiştir. TBK’daki süre ve bildirim koşullarına uyarak tahliye talep etmektedir. İhtiyaç: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6098 sayılı TBK yeni malikin tahliye hükümleri.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Tahliyeye karar verilmesini arz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Tapu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Kira sözleşmesi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İhtar/bildirim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Kira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