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VUK 359 SAVUNMA / BEYAN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VERGİ DAİRESİ MÜDÜRLÜĞÜ’NE / UZLAŞMA KOMİSYONU’NA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VUK 359 Savunma / Beyan — talep ve yasal korunma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İşbu başvuru/dava, «VUK 359 Savunma / Beyan» konusunda hak ve menfaatlerimizin korunması amacıyla sunulmaktadır. Başvuran/davacı …………, karşı taraf …………’dir.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Uyuşmazlığın konusu ve oluş şekli: …………………………………………. Uyuşmazlık tarihi: …/…/……. Yer: …………. Varsa dosya/esas no: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Bugüne kadar yapılan başvurular, yazışmalar ve sonuçları: …………………………………………. Karşı tarafın cevabı yetersiz kalmış / hiç cevap verilmemiştir / işlem hukuka aykırı tesis edilmiştir.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Talep konusu hak, yasal dayanakları ve somut delillerle desteklenmektedir. Delil listesi ekte sunulmuş olup yargılama/inceleme sırasında bilirkişi, tanık ve keşif taleplerimiz saklıdır.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Başvuru, hak düşürücü ve zamanaşımı süreleri ile varsa arabuluculuk/dava şartı ön koşulları gözetilerek yapılmıştır.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213 sayılı VUK (özellikle m.359); 5237 sayılı TCK; 5271 sayılı CMK.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Somut olaya uygulanacak özel kanun maddeleri yargılama/başvuru sırasında ayrıca somutlaştırılacaktır.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«VUK 359 Savunma / Beyan» talebimizin kabulüne;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Haklılık durumumuza göre yasal faiz, fer’i alacaklar ve tazminatların hüküm altına alınmasına (uygulanabilir ise);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Yargılama / takip giderleri ile vekâlet ücretinin karşı tarafa yükletilmesine;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Yasal haklarımızın saklı tutulmasına karar verilmesini saygılarımızla arz ve talep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Kimlik / vergi kimlik belgesi sureti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Dayanak sözleşme, fatura, ilam, idari işlem veya tutanak suretleri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Yazışma, tebliğ ve ödeme belgeler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Tanık listesi (varsa)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Vekâletname (avukat ile takipte)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Diğer: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Vergi / Ceza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