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VERGI UZLAŞMA BAŞVURUSU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VERGİ DAİRESİ UZLAŞMA KOMİSYONU’NA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Tarhiyatta uzlaşma talebi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…/…/…… tarihli tarhiyat/ceza için yasal sürede uzlaşma talep edilmektedir. Uzlaşma gerekçeleri: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213 sayılı VUK uzlaşma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Uzlaşma toplantısına davete ve uzlaşma sağlanmasına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İhbarname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Savunma ekleri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Vergi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