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UZLAŞTIRMA BAŞVURUSU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T.C. ………… CUMHURİYET BAŞSAVCILIĞI’NA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Uzlaştırma Başvurusu — talep ve yasal korunma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İşbu başvuru/dava, «Uzlaştırma Başvurusu» konusunda hak ve menfaatlerimizin korunması amacıyla sunulmaktadır. Başvuran/davacı …………, karşı taraf …………’dir.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Uyuşmazlığın konusu ve oluş şekli: …………………………………………. Uyuşmazlık tarihi: …/…/……. Yer: …………. Varsa dosya/esas no: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Bugüne kadar yapılan başvurular, yazışmalar ve sonuçları: …………………………………………. Karşı tarafın cevabı yetersiz kalmış / hiç cevap verilmemiştir / işlem hukuka aykırı tesis edilmiştir.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Talep konusu hak, yasal dayanakları ve somut delillerle desteklenmektedir. Delil listesi ekte sunulmuş olup yargılama/inceleme sırasında bilirkişi, tanık ve keşif taleplerimiz saklıdır.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Başvuru, hak düşürücü ve zamanaşımı süreleri ile varsa arabuluculuk/dava şartı ön koşulları gözetilerek yapılmıştır.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5237 sayılı TCK ve 5271 sayılı CMK’nın ilgili hükümleri; Anayasa adil yargılanma güvenceleri.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Somut olaya uygulanacak özel kanun maddeleri yargılama/başvuru sırasında ayrıca somutlaştırılacaktır.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«Uzlaştırma Başvurusu» talebimizin kabulüne;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Haklılık durumumuza göre yasal faiz, fer’i alacaklar ve tazminatların hüküm altına alınmasına (uygulanabilir ise);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Yargılama / takip giderleri ile vekâlet ücretinin karşı tarafa yükletilmesine;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Yasal haklarımızın saklı tutulmasına karar verilmesini saygılarımızla arz ve talep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Kimlik / vergi kimlik belgesi sureti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Dayanak sözleşme, fatura, ilam, idari işlem veya tutanak suretleri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Yazışma, tebliğ ve ödeme belgeler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Tanık listesi (varsa)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Vekâletname (avukat ile takipte)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6. Diğer: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Ceza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