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TÜKETICI ARABULUCULUK BAŞVURUSU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T.C. ………… ARABULUCULUK BÜROSU’NA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Tüketici Arabuluculuk Başvurusu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«Tüketici Arabuluculuk Başvurusu»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Arabuluculuk görüşmelerinde sır saklama yükümlülüğü ve iradi anlaşma ilkeleri geçerlidir. Anlaşma sağlanamazsa son tutanak ile yargı yolu açılacaktır.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7. Tüketici işleminde ispat yükü ve ayıp karineleri TKHK çerçevesinde değerlendirilmeli; haksız şartlar yazılmamış sayılmalıdır.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6502 sayılı TKHK; 6325 sayılı Arabuluculuk Kanunu.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«Tüketici Arabuluculuk Başvurusu»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Tüketici / Arabuluculuk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