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imes New Roman" w:hAnsi="Times New Roman"/>
          <w:b/>
          <w:sz w:val="26"/>
        </w:rPr>
        <w:t>NAFAKA ÖDEMEME ŞIKÂYETI (ÖRNEK ŞABLON)</w:t>
      </w:r>
    </w:p>
    <w:p>
      <w:pPr>
        <w:spacing w:after="40" w:before="0"/>
        <w:jc w:val="both"/>
      </w:pPr>
      <w:r>
        <w:rPr>
          <w:rFonts w:ascii="Times New Roman" w:hAnsi="Times New Roman"/>
          <w:i/>
          <w:color w:val="666666"/>
          <w:sz w:val="16"/>
        </w:rPr>
        <w:t>ÖNEMLİ UYARI: İşbu metin yalnızca genel bilgilendirme ve örnek şablon niteliğindedir; somut olaya, güncel mevzuata ve mahkeme/icra/arabuluculuk uygulamasına göre uyarlanmalıdır. Hukuki tavsiye, reklam veya sonuç vaadi değildir. Gerekli hallerde avukat desteği alınmalıdır.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T.C. ………… CUMHURİYET BAŞSAVCILIĞI’NA / … İCRA MÜDÜRLÜĞÜ’NE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DAVACI / BAŞVURAN / MÜŞTEKİ : …………………………………    T.C. No: 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VEKİLİ (varsa)             : Av. …………………………………    Baro Sicil: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DAVALI / KARŞI TARAF / ŞÜPHELİ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TEBLİĞ ADRESİ            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KONU : Nafaka yükümlülüğünün yerine getirilmemesi — şikâyet / takip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AÇIKLAMALAR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İlam/dosya ile davalı ………… TL aylık nafaka ödemekle yükümlüdür. …/…… döneminden beri ödememektedir. Biriken: ………… TL.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İcra takibi başlatılmış / başlatılacaktır. Ayrıca TCK’da düzenlenen nafaka yükümlülüğünü ihlal suçu açısından şikâyet hakkımız saklıdır/kullanılmaktadır.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HUKUKİ SEBEPLER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İİK ilamların icrası.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TCK nafaka ihlali ile ilgili hükümler (somut duruma göre).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TMK.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SONUÇ VE TALEP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Yukarıda arz ve izah olunan nedenlerle; yasal haklarımız saklı kalmak kaydıyla: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Gerekli soruşturma/takip işlemlerinin yapılmasına karar verilmesini arz ederiz.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DELİLLER / EKLER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Nafaka ilamı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İcra dosyası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Ödeme dökümü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Kategori (bilgi): Aile / İcra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Tarih : …/…/……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Saygılarımızla,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Adı Soyadı / Avukat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İmza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Adres / Tel / KEP: ……………………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