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MIRASIN REDDI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SULH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Mirasın yasal sürede reddi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Muris …………’ın ölümü …/…/……. Miras, borçlu tereke nedeniyle reddedilmektedir. Red süresi içindedir.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m.605 vd.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Mirasın reddine ve tesciline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Ölüm belgesi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Mirasçı belgesi/nüfus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Miras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