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KREDI SÖZLEŞMESI İTIRAZI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İLGİLİ MAHKEME / KURUM MAKAMINA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Kredi Sözleşmesi İtirazı — talep ve yasal korunma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İşbu başvuru/dava, «Kredi Sözleşmesi İtirazı» konusunda hak ve menfaatlerimizin korunması amacıyla sunulmaktadır. Başvuran/davacı …………, karşı taraf …………’dir.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Uyuşmazlığın konusu ve oluş şekli: …………………………………………. Uyuşmazlık tarihi: …/…/……. Yer: …………. Varsa dosya/esas no: 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Bugüne kadar yapılan başvurular, yazışmalar ve sonuçları: …………………………………………. Karşı tarafın cevabı yetersiz kalmış / hiç cevap verilmemiştir / işlem hukuka aykırı tesis edilmiştir.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Talep konusu hak, yasal dayanakları ve somut delillerle desteklenmektedir. Delil listesi ekte sunulmuş olup yargılama/inceleme sırasında bilirkişi, tanık ve keşif taleplerimiz saklıdır.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5. Başvuru, hak düşürücü ve zamanaşımı süreleri ile varsa arabuluculuk/dava şartı ön koşulları gözetilerek yapılmıştır.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6. Tüketici işleminde ispat yükü ve ayıp karineleri TKHK çerçevesinde değerlendirilmeli; haksız şartlar yazılmamış sayılmalıdır.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6502 sayılı TKHK ve ikincil mevzuat.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Somut olaya uygulanacak özel kanun maddeleri yargılama/başvuru sırasında ayrıca somutlaştırılacaktır.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«Kredi Sözleşmesi İtirazı» talebimizin kabulüne;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Haklılık durumumuza göre yasal faiz, fer’i alacaklar ve tazminatların hüküm altına alınmasına (uygulanabilir ise);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Yargılama / takip giderleri ile vekâlet ücretinin karşı tarafa yükletilmesine;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Yasal haklarımızın saklı tutulmasına karar verilmesini saygılarımızla arz ve talep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Kimlik / vergi kimlik belgesi sureti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Dayanak sözleşme, fatura, ilam, idari işlem veya tutanak suretleri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Yazışma, tebliğ ve ödeme belgeler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Tanık listesi (varsa)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5. Vekâletname (avukat ile takipte)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6. Diğer: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Tüketici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