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rFonts w:ascii="Times New Roman" w:hAnsi="Times New Roman"/>
          <w:b/>
          <w:sz w:val="26"/>
        </w:rPr>
        <w:t>KIRA UYARLAMA DAVASI (ÖRNEK ŞABLON)</w:t>
      </w:r>
    </w:p>
    <w:p>
      <w:pPr>
        <w:spacing w:after="40" w:before="0"/>
        <w:jc w:val="both"/>
      </w:pPr>
      <w:r>
        <w:rPr>
          <w:rFonts w:ascii="Times New Roman" w:hAnsi="Times New Roman"/>
          <w:i/>
          <w:color w:val="666666"/>
          <w:sz w:val="16"/>
        </w:rPr>
        <w:t>ÖNEMLİ UYARI: İşbu metin yalnızca genel bilgilendirme ve örnek şablon niteliğindedir; somut olaya, güncel mevzuata ve mahkeme/icra/arabuluculuk uygulamasına göre uyarlanmalıdır. Hukuki tavsiye, reklam veya sonuç vaadi değildir. Gerekli hallerde avukat desteği alınmalıdır.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… SULH HUKUK MAHKEMESİ’NE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DAVACI / BAŞVURAN / MÜŞTEKİ : …………………………………    T.C. No: ……………………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VEKİLİ (varsa)             : Av. …………………………………    Baro Sicil: 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DAVALI / KARŞI TARAF / ŞÜPHELİ : …………………………………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TEBLİĞ ADRESİ             : …………………………………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KONU : Kira Uyarlama Davası — talep ve yasal korunma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AÇIKLAMALAR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────────────────────────────────────────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1. İşbu başvuru/dava, «Kira Uyarlama Davası» konusunda hak ve menfaatlerimizin korunması amacıyla sunulmaktadır. Başvuran/davacı …………, karşı taraf …………’dir.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2. Uyuşmazlığın konusu ve oluş şekli: …………………………………………. Uyuşmazlık tarihi: …/…/……. Yer: …………. Varsa dosya/esas no: ………….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3. Bugüne kadar yapılan başvurular, yazışmalar ve sonuçları: …………………………………………. Karşı tarafın cevabı yetersiz kalmış / hiç cevap verilmemiştir / işlem hukuka aykırı tesis edilmiştir.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4. Talep konusu hak, yasal dayanakları ve somut delillerle desteklenmektedir. Delil listesi ekte sunulmuş olup yargılama/inceleme sırasında bilirkişi, tanık ve keşif taleplerimiz saklıdır.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5. Başvuru, hak düşürücü ve zamanaşımı süreleri ile varsa arabuluculuk/dava şartı ön koşulları gözetilerek yapılmıştır.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6. Kira sözleşmesi, ödeme dökümü, taahhütname, kat malikleri kurulu kararı ve taşınmaz tapu kaydı uyuşmazlığın çözümünde esas alınacaktır.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HUKUKİ SEBEPLER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────────────────────────────────────────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1. 6098 sayılı TBK kira hükümleri; İİK; arabuluculuk mevzuatı.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2. Somut olaya uygulanacak özel kanun maddeleri yargılama/başvuru sırasında ayrıca somutlaştırılacaktır.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SONUÇ VE TALEP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────────────────────────────────────────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Yukarıda arz ve izah olunan nedenlerle; yasal haklarımız saklı kalmak kaydıyla: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1. «Kira Uyarlama Davası» talebimizin kabulüne;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2. Haklılık durumumuza göre yasal faiz, fer’i alacaklar ve tazminatların hüküm altına alınmasına (uygulanabilir ise);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3. Yargılama / takip giderleri ile vekâlet ücretinin karşı tarafa yükletilmesine;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4. Yasal haklarımızın saklı tutulmasına karar verilmesini saygılarımızla arz ve talep ederiz.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DELİLLER / EKLER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────────────────────────────────────────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1. Kimlik / vergi kimlik belgesi sureti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2. Dayanak sözleşme, fatura, ilam, idari işlem veya tutanak suretleri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3. Yazışma, tebliğ ve ödeme belgeler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4. Tanık listesi (varsa)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5. Vekâletname (avukat ile takipte)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6. Diğer: 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Kategori (bilgi): Kira Hukuku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Tarih : …/…/……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Saygılarımızla,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Adı Soyadı / Avukat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İmza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Adres / Tel / KEP: ……………………</w:t>
      </w:r>
    </w:p>
    <w:sectPr w:rsidR="00FC693F" w:rsidRPr="0006063C" w:rsidSect="00034616">
      <w:pgSz w:w="12240" w:h="15840"/>
      <w:pgMar w:top="1020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