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KAT MALIKLERI KARARINA İTIRAZ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Kat Malikleri Kararına İtiraz — talep ve yasal korunma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İşbu başvuru/dava, «Kat Malikleri Kararına İtiraz» konusunda hak ve menfaatlerimizin korunması amacıyla sunulmaktadır. Başvuran/davacı …………, karşı taraf …………’dir.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Uyuşmazlığın konusu ve oluş şekli: …………………………………………. Uyuşmazlık tarihi: …/…/……. Yer: …………. Varsa dosya/esas no: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Bugüne kadar yapılan başvurular, yazışmalar ve sonuçları: …………………………………………. Karşı tarafın cevabı yetersiz kalmış / hiç cevap verilmemiştir / işlem hukuka aykırı tesis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Talep konusu hak, yasal dayanakları ve somut delillerle desteklenmektedir. Delil listesi ekte sunulmuş olup yargılama/inceleme sırasında bilirkişi, tanık ve keşif taleplerimiz saklıdır.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Başvuru, hak düşürücü ve zamanaşımı süreleri ile varsa arabuluculuk/dava şartı ön koşulları gözetilerek yapılmıştır.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Kira sözleşmesi, ödeme dökümü, taahhütname, kat malikleri kurulu kararı ve taşınmaz tapu kaydı uyuşmazlığın çözümünde esas alınacaktır.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634 sayılı Kat Mülkiyeti Kanunu; 6098 sayılı TBK; 6100 sayılı HMK.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Somut olaya uygulanacak özel kanun maddeleri yargılama/başvuru sırasında ayrıca somutlaştırılacaktır.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«Kat Malikleri Kararına İtiraz» talebimizin kabulüne;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Haklılık durumumuza göre yasal faiz, fer’i alacaklar ve tazminatların hüküm altına alınmasına (uygulanabilir ise);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/ takip giderleri ile vekâlet ücretinin karşı tarafa yükletilmesine;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Yasal haklarımızın saklı tutulmasına karar verilmesini saygılarımızla arz ve talep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Kimlik / vergi kimlik belgesi sureti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sözleşme, fatura, ilam, idari işlem veya tutanak suretleri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Yazışma, tebliğ ve ödeme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Tanık listesi (varsa)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Vekâletname (avukat ile takipte)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Diğer: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Kat Mülkiyeti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