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İDARI PARA CEZASINA İTIRAZ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SULH CEZA HÂKİMLİĞİ’NE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İdari para cezasına itiraz (Kabahatler Kanunu)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… idaresince kesilen …/…/…… tarihli idari para cezası …/…/…… tebliğ edilmiştir. Tutar: ………… TL. Dayanak: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Fiil oluşmamıştır / fail değildir / usul eksikliği vardır / ceza ölçüsüzdür. Açıklama: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Kabahatler Kanunu çerçevesinde yasal sürede itiraz sunulmuştur.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5326 sayılı Kabahatler Kanunu.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İlgili özel kanun (belediye/zabita/çevre vb.).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İdari para cezasının kaldırılmasına;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Ödeme yapılmışsa iadesine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Ceza tebliği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Dayanak tutanak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Savunma delilleri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İdare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