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HASAR TESPITINE İTIRAZ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İLGİLİ MAHKEME / KURUM MAKAMINA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Hasar Tespitine İtiraz — talep ve yasal korunma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İşbu başvuru/dava, «Hasar Tespitine İtiraz» konusunda hak ve menfaatlerimizin korunması amacıyla sunulmaktadır. Başvuran/davacı …………, karşı taraf …………’dir.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Uyuşmazlığın konusu ve oluş şekli: …………………………………………. Uyuşmazlık tarihi: …/…/……. Yer: …………. Varsa dosya/esas no: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Bugüne kadar yapılan başvurular, yazışmalar ve sonuçları: …………………………………………. Karşı tarafın cevabı yetersiz kalmış / hiç cevap verilmemiştir / işlem hukuka aykırı tesis edilmiştir.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Talep konusu hak, yasal dayanakları ve somut delillerle desteklenmektedir. Delil listesi ekte sunulmuş olup yargılama/inceleme sırasında bilirkişi, tanık ve keşif taleplerimiz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Başvuru, hak düşürücü ve zamanaşımı süreleri ile varsa arabuluculuk/dava şartı ön koşulları gözetilerek yapılmıştır.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Sigortacılık ve hasar tespitine ilişkin mevzuat; 6098 sayılı TBK.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Somut olaya uygulanacak özel kanun maddeleri yargılama/başvuru sırasında ayrıca somutlaştırılacaktır.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«Hasar Tespitine İtiraz» talebimizin kabulüne;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Haklılık durumumuza göre yasal faiz, fer’i alacaklar ve tazminatların hüküm altına alınmasına (uygulanabilir ise);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Yargılama / takip giderleri ile vekâlet ücretinin karşı tarafa yükletilmesine;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Yasal haklarımızın saklı tutulmasına karar verilmesini saygılarımızla arz ve talep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Kimlik / vergi kimlik belgesi sureti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Dayanak sözleşme, fatura, ilam, idari işlem veya tutanak suretleri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Yazışma, tebliğ ve ödeme belgeler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Tanık listesi (varsa)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Vekâletname (avukat ile takipte)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Diğer: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Sigorta / İdare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