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DAVAYA CEVAP DILEKÇESI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Dava dilekçesine cevap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Davacının …/… E. sayılı dosyadaki iddiaları asılsızdır / eksiktir. Cevap süresi içindedir.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Olayların davalıya göre oluşu: …………. Def’i ve itirazlar: zamanaşımı, yetki, husumet, ödeme vb.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Deliller ekte sunulmuştur. Davacının taleplerinin reddi gerekir.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6100 sayılı HMK cevap ve def’i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İlgili maddi hukuk.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Davanın reddine;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Yargılama giderlerinin davacıya yükletilmesine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Delil listesi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Tanık listesi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Usul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