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BEDELLI ASKERLIK BAŞVURUSU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ASKERLİK ŞUBESİ BAŞKANLIĞI’NA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Bedelli Askerlik Başvurusu — talep ve yasal korunma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İşbu başvuru/dava, «Bedelli Askerlik Başvurusu» konusunda hak ve menfaatlerimizin korunması amacıyla sunulmaktadır. Başvuran/davacı …………, karşı taraf …………’dir.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Uyuşmazlığın konusu ve oluş şekli: …………………………………………. Uyuşmazlık tarihi: …/…/……. Yer: …………. Varsa dosya/esas no: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Bugüne kadar yapılan başvurular, yazışmalar ve sonuçları: …………………………………………. Karşı tarafın cevabı yetersiz kalmış / hiç cevap verilmemiştir / işlem hukuka aykırı tesis edilmiştir.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Talep konusu hak, yasal dayanakları ve somut delillerle desteklenmektedir. Delil listesi ekte sunulmuş olup yargılama/inceleme sırasında bilirkişi, tanık ve keşif taleplerimiz saklıdır.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Başvuru, hak düşürücü ve zamanaşımı süreleri ile varsa arabuluculuk/dava şartı ön koşulları gözetilerek yapılmıştır.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1111 sayılı Askerlik Kanunu ve ilgili yönetmelikler.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Somut olaya uygulanacak özel kanun maddeleri yargılama/başvuru sırasında ayrıca somutlaştırılacaktır.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«Bedelli Askerlik Başvurusu» talebimizin kabulüne;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Haklılık durumumuza göre yasal faiz, fer’i alacaklar ve tazminatların hüküm altına alınmasına (uygulanabilir ise);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Yargılama / takip giderleri ile vekâlet ücretinin karşı tarafa yükletilmesine;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Yasal haklarımızın saklı tutulmasına karar verilmesini saygılarımızla arz ve talep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Kimlik / vergi kimlik belgesi sureti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Dayanak sözleşme, fatura, ilam, idari işlem veya tutanak suretleri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Yazışma, tebliğ ve ödeme belgeler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Tanık listesi (varsa)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Vekâletname (avukat ile takipte)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Diğer: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Askerlik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