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ABONELIK İPTAL İHTARNAME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İLGİLİ MAHKEME / KURUM MAKAMINA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Abonelik İptal İhtarname — talep ve yasal korunma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İşbu başvuru/dava, «Abonelik İptal İhtarname» konusunda hak ve menfaatlerimizin korunması amacıyla sunulmaktadır. Başvuran/davacı …………, karşı taraf …………’dir.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Uyuşmazlığın konusu ve oluş şekli: …………………………………………. Uyuşmazlık tarihi: …/…/……. Yer: …………. Varsa dosya/esas no: ………….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Bugüne kadar yapılan başvurular, yazışmalar ve sonuçları: …………………………………………. Karşı tarafın cevabı yetersiz kalmış / hiç cevap verilmemiştir / işlem hukuka aykırı tesis edilmiştir.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Talep konusu hak, yasal dayanakları ve somut delillerle desteklenmektedir. Delil listesi ekte sunulmuş olup yargılama/inceleme sırasında bilirkişi, tanık ve keşif taleplerimiz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Başvuru, hak düşürücü ve zamanaşımı süreleri ile varsa arabuluculuk/dava şartı ön koşulları gözetilerek yapılmıştır.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Tüketici işleminde ispat yükü ve ayıp karineleri TKHK çerçevesinde değerlendirilmeli; haksız şartlar yazılmamış sayılmalıdır.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6502 sayılı TKHK ve ikincil mevzuat.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Somut olaya uygulanacak özel kanun maddeleri yargılama/başvuru sırasında ayrıca somutlaştırılacaktır.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«Abonelik İptal İhtarname» talebimizin kabulüne;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Haklılık durumumuza göre yasal faiz, fer’i alacaklar ve tazminatların hüküm altına alınmasına (uygulanabilir ise);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Yargılama / takip giderleri ile vekâlet ücretinin karşı tarafa yükletilmesine;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Yasal haklarımızın saklı tutulmasına karar verilmesini saygılarımızla arz ve talep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Kimlik / vergi kimlik belgesi sureti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Dayanak sözleşme, fatura, ilam, idari işlem veya tutanak suretleri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Yazışma, tebliğ ve ödeme belgeler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4. Tanık listesi (varsa)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5. Vekâletname (avukat ile takipte)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6. Diğer: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Tüketici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